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1"/>
        <w:gridCol w:w="4518"/>
        <w:gridCol w:w="1297"/>
      </w:tblGrid>
      <w:tr w:rsidR="000E3D7A" w:rsidRPr="00EE7370" w:rsidTr="008B07DA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:rsidR="00307305" w:rsidRPr="00307305" w:rsidRDefault="00E93D58" w:rsidP="00307305">
            <w:pPr>
              <w:pStyle w:val="NoSpacing"/>
              <w:spacing w:before="100" w:after="100"/>
              <w:jc w:val="center"/>
            </w:pPr>
            <w:r>
              <w:t>ESS</w:t>
            </w:r>
            <w:r w:rsidR="00307305" w:rsidRPr="00307305">
              <w:t xml:space="preserve"> </w:t>
            </w:r>
            <w:r w:rsidR="000E3D7A" w:rsidRPr="00307305">
              <w:t xml:space="preserve"> Function</w:t>
            </w:r>
            <w:r w:rsidR="00E87DAB">
              <w:t>: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0E3D7A" w:rsidRPr="00307305" w:rsidRDefault="00E87DAB" w:rsidP="00307305">
            <w:pPr>
              <w:pStyle w:val="NoSpacing"/>
              <w:spacing w:before="100" w:after="100"/>
              <w:ind w:left="0" w:firstLine="0"/>
              <w:jc w:val="center"/>
            </w:pPr>
            <w:r>
              <w:t xml:space="preserve">Delaware JobLink </w:t>
            </w:r>
            <w:r w:rsidR="000E3D7A" w:rsidRPr="00307305">
              <w:t>DJL Function</w:t>
            </w:r>
            <w:r>
              <w:t>s: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0E3D7A" w:rsidRPr="00307305" w:rsidRDefault="000E3D7A" w:rsidP="00F9442F">
            <w:pPr>
              <w:pStyle w:val="NoSpacing"/>
              <w:spacing w:before="100" w:after="100"/>
              <w:ind w:left="0" w:firstLine="0"/>
              <w:jc w:val="center"/>
            </w:pPr>
            <w:r w:rsidRPr="00307305">
              <w:t>Area</w:t>
            </w:r>
          </w:p>
        </w:tc>
      </w:tr>
      <w:tr w:rsidR="000E3D7A" w:rsidRPr="008D3A31" w:rsidTr="00C34C24">
        <w:trPr>
          <w:trHeight w:val="1133"/>
        </w:trPr>
        <w:tc>
          <w:tcPr>
            <w:tcW w:w="0" w:type="auto"/>
          </w:tcPr>
          <w:p w:rsidR="000E3D7A" w:rsidRPr="008D3A31" w:rsidRDefault="00C337BD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Trade </w:t>
            </w:r>
            <w:r w:rsidR="0070577B">
              <w:t>Client</w:t>
            </w:r>
            <w:r w:rsidR="00FB3E78">
              <w:t xml:space="preserve"> comes into One-Stop with RTAA/ATAA Mandatory </w:t>
            </w:r>
            <w:r w:rsidR="003462D5">
              <w:t xml:space="preserve">registration form </w:t>
            </w:r>
            <w:r w:rsidR="003462D5" w:rsidRPr="003462D5">
              <w:rPr>
                <w:u w:val="single"/>
              </w:rPr>
              <w:t>(this policy is only for that group in this scenario).</w:t>
            </w:r>
          </w:p>
        </w:tc>
        <w:tc>
          <w:tcPr>
            <w:tcW w:w="4518" w:type="dxa"/>
          </w:tcPr>
          <w:p w:rsidR="00833907" w:rsidRPr="00FB3E78" w:rsidRDefault="00833907" w:rsidP="00140D9B">
            <w:pPr>
              <w:pStyle w:val="Default"/>
              <w:rPr>
                <w:sz w:val="22"/>
                <w:szCs w:val="22"/>
              </w:rPr>
            </w:pPr>
            <w:r w:rsidRPr="00A05F22">
              <w:rPr>
                <w:b/>
                <w:sz w:val="22"/>
                <w:szCs w:val="22"/>
              </w:rPr>
              <w:t xml:space="preserve"> </w:t>
            </w:r>
            <w:r w:rsidR="00140D9B">
              <w:rPr>
                <w:sz w:val="22"/>
                <w:szCs w:val="22"/>
              </w:rPr>
              <w:t>See LE #1 for DJL steps</w:t>
            </w:r>
            <w:r w:rsidR="002F06E6">
              <w:rPr>
                <w:sz w:val="22"/>
                <w:szCs w:val="22"/>
              </w:rPr>
              <w:t>-Front Desk.</w:t>
            </w:r>
          </w:p>
        </w:tc>
        <w:tc>
          <w:tcPr>
            <w:tcW w:w="1297" w:type="dxa"/>
          </w:tcPr>
          <w:p w:rsidR="0030469F" w:rsidRDefault="000E3D7A" w:rsidP="007F744E">
            <w:pPr>
              <w:spacing w:after="0"/>
              <w:ind w:hanging="804"/>
            </w:pPr>
            <w:r w:rsidRPr="008D3A31">
              <w:t>One Stop</w:t>
            </w:r>
          </w:p>
          <w:p w:rsidR="00FB3E78" w:rsidRPr="008D3A31" w:rsidRDefault="00FB3E78" w:rsidP="007F744E">
            <w:pPr>
              <w:spacing w:after="0"/>
              <w:ind w:hanging="804"/>
            </w:pPr>
            <w:r>
              <w:t>Front desk</w:t>
            </w:r>
          </w:p>
          <w:p w:rsidR="000E3D7A" w:rsidRPr="008D3A31" w:rsidRDefault="000E3D7A" w:rsidP="007F744E">
            <w:pPr>
              <w:spacing w:after="0"/>
              <w:ind w:hanging="804"/>
            </w:pPr>
          </w:p>
        </w:tc>
      </w:tr>
      <w:tr w:rsidR="000E3D7A" w:rsidRPr="008D3A31" w:rsidTr="00C34C24">
        <w:trPr>
          <w:trHeight w:val="665"/>
        </w:trPr>
        <w:tc>
          <w:tcPr>
            <w:tcW w:w="0" w:type="auto"/>
          </w:tcPr>
          <w:p w:rsidR="000E3D7A" w:rsidRPr="008D3A31" w:rsidRDefault="00FB3E78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DET staff must review the </w:t>
            </w:r>
            <w:r w:rsidR="00A2081A">
              <w:t>Universal Screen to determine if the client has an open Job Service Enrollment. A Job Service Enrollment must be created before creating a Trade Act Enrollment.</w:t>
            </w:r>
          </w:p>
        </w:tc>
        <w:tc>
          <w:tcPr>
            <w:tcW w:w="4518" w:type="dxa"/>
          </w:tcPr>
          <w:p w:rsidR="00A257BB" w:rsidRPr="008D3A31" w:rsidRDefault="009513FD" w:rsidP="0070577B">
            <w:pPr>
              <w:pStyle w:val="NoSpacing"/>
              <w:ind w:left="0" w:firstLine="0"/>
            </w:pPr>
            <w:r>
              <w:t xml:space="preserve"> </w:t>
            </w:r>
            <w:r w:rsidR="0070577B">
              <w:t>See LE #1 for DJL steps</w:t>
            </w:r>
            <w:r w:rsidR="002F06E6">
              <w:t xml:space="preserve">-Registration. </w:t>
            </w:r>
          </w:p>
        </w:tc>
        <w:tc>
          <w:tcPr>
            <w:tcW w:w="1297" w:type="dxa"/>
          </w:tcPr>
          <w:p w:rsidR="000E3D7A" w:rsidRPr="008D3A31" w:rsidRDefault="005234A2" w:rsidP="005234A2">
            <w:pPr>
              <w:spacing w:after="0"/>
              <w:ind w:hanging="804"/>
            </w:pPr>
            <w:r w:rsidRPr="008D3A31">
              <w:t>One Stop</w:t>
            </w:r>
          </w:p>
          <w:p w:rsidR="0030469F" w:rsidRPr="00980A5C" w:rsidRDefault="00FB3E78" w:rsidP="00E75605">
            <w:pPr>
              <w:ind w:hanging="804"/>
            </w:pPr>
            <w:r>
              <w:t>Registration</w:t>
            </w:r>
          </w:p>
        </w:tc>
      </w:tr>
      <w:tr w:rsidR="000E3D7A" w:rsidRPr="008D3A31" w:rsidTr="008B07DA">
        <w:tc>
          <w:tcPr>
            <w:tcW w:w="0" w:type="auto"/>
          </w:tcPr>
          <w:p w:rsidR="00161F75" w:rsidRDefault="009D6091" w:rsidP="008B07D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there is </w:t>
            </w:r>
            <w:r w:rsidRPr="00540F20">
              <w:rPr>
                <w:b/>
                <w:sz w:val="23"/>
                <w:szCs w:val="23"/>
              </w:rPr>
              <w:t>not</w:t>
            </w:r>
            <w:r>
              <w:rPr>
                <w:sz w:val="23"/>
                <w:szCs w:val="23"/>
              </w:rPr>
              <w:t xml:space="preserve"> a trade enrollment, </w:t>
            </w:r>
            <w:r w:rsidR="0070577B" w:rsidRPr="008B07DA">
              <w:rPr>
                <w:sz w:val="23"/>
                <w:szCs w:val="23"/>
              </w:rPr>
              <w:t>DET staff must create a Trade Enrollment</w:t>
            </w:r>
          </w:p>
          <w:p w:rsidR="009D6091" w:rsidRDefault="009D6091" w:rsidP="009D6091">
            <w:pPr>
              <w:ind w:left="108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there is a trade enrollment, skip to step #5.</w:t>
            </w:r>
          </w:p>
          <w:p w:rsidR="009D6091" w:rsidRPr="009D6091" w:rsidRDefault="009D6091" w:rsidP="009D6091">
            <w:pPr>
              <w:rPr>
                <w:sz w:val="23"/>
                <w:szCs w:val="23"/>
              </w:rPr>
            </w:pPr>
          </w:p>
          <w:p w:rsidR="000E3D7A" w:rsidRDefault="000E3D7A" w:rsidP="000E3D7A">
            <w:pPr>
              <w:spacing w:after="0"/>
            </w:pPr>
          </w:p>
          <w:p w:rsidR="00FB36C5" w:rsidRDefault="00FB36C5" w:rsidP="000E3D7A">
            <w:pPr>
              <w:spacing w:after="0"/>
            </w:pPr>
          </w:p>
          <w:p w:rsidR="00FB36C5" w:rsidRPr="008D3A31" w:rsidRDefault="00FB36C5" w:rsidP="000E3D7A">
            <w:pPr>
              <w:spacing w:after="0"/>
            </w:pPr>
          </w:p>
        </w:tc>
        <w:tc>
          <w:tcPr>
            <w:tcW w:w="4518" w:type="dxa"/>
          </w:tcPr>
          <w:p w:rsidR="00EC5770" w:rsidRDefault="0070577B" w:rsidP="0070577B">
            <w:r w:rsidRPr="0070577B">
              <w:t>In demographic information</w:t>
            </w:r>
            <w:r w:rsidR="00A2081A">
              <w:t xml:space="preserve"> of the Universal Screen</w:t>
            </w:r>
            <w:r w:rsidRPr="0070577B">
              <w:t>,</w:t>
            </w:r>
            <w:r w:rsidR="00A2081A">
              <w:t xml:space="preserve"> in the</w:t>
            </w:r>
            <w:r w:rsidRPr="0070577B">
              <w:t xml:space="preserve"> dislocated worker section, you must select “yes” to question #2:  </w:t>
            </w:r>
            <w:r w:rsidRPr="00237C43">
              <w:rPr>
                <w:b/>
              </w:rPr>
              <w:t>“Have you been laid off or received a notice of layoff from your employer as a result of a permanent closing or major layoff?”</w:t>
            </w:r>
          </w:p>
          <w:p w:rsidR="00697471" w:rsidRDefault="0070577B" w:rsidP="0070577B">
            <w:r>
              <w:t xml:space="preserve">Then you must go to “Layoff Details” and </w:t>
            </w:r>
            <w:r w:rsidR="0073585F">
              <w:t xml:space="preserve">answer </w:t>
            </w:r>
            <w:r>
              <w:t xml:space="preserve">questions based on </w:t>
            </w:r>
            <w:r w:rsidR="0073585F">
              <w:t>client’s</w:t>
            </w:r>
            <w:r>
              <w:t xml:space="preserve"> responses. </w:t>
            </w:r>
            <w:r w:rsidR="00A2081A">
              <w:t xml:space="preserve">You must enter a </w:t>
            </w:r>
            <w:r w:rsidR="00A20643">
              <w:t xml:space="preserve">Trade </w:t>
            </w:r>
            <w:r w:rsidR="00A2081A">
              <w:t xml:space="preserve">Petition number in order to create the Trade Act Enrollment. </w:t>
            </w:r>
            <w:r w:rsidR="0073585F">
              <w:t xml:space="preserve"> </w:t>
            </w:r>
          </w:p>
          <w:p w:rsidR="00AD2362" w:rsidRDefault="00A2081A" w:rsidP="00C34C24">
            <w:r>
              <w:t>Click ‘return to case details’ button at the bottom of the screen to return to the Universal Screen.</w:t>
            </w:r>
          </w:p>
          <w:p w:rsidR="000C03FB" w:rsidRPr="0070577B" w:rsidRDefault="000C03FB" w:rsidP="00C34C24"/>
        </w:tc>
        <w:tc>
          <w:tcPr>
            <w:tcW w:w="1297" w:type="dxa"/>
          </w:tcPr>
          <w:p w:rsidR="00FB36C5" w:rsidRPr="008D3A31" w:rsidRDefault="00FB36C5" w:rsidP="00FB36C5">
            <w:pPr>
              <w:spacing w:after="0"/>
              <w:ind w:hanging="804"/>
            </w:pPr>
            <w:r w:rsidRPr="008D3A31">
              <w:t>One Stop</w:t>
            </w:r>
          </w:p>
          <w:p w:rsidR="0030469F" w:rsidRPr="008D3A31" w:rsidRDefault="0070577B" w:rsidP="00FB36C5">
            <w:pPr>
              <w:spacing w:after="0"/>
              <w:ind w:hanging="804"/>
              <w:rPr>
                <w:b/>
              </w:rPr>
            </w:pPr>
            <w:r>
              <w:t>Registration</w:t>
            </w:r>
          </w:p>
        </w:tc>
      </w:tr>
      <w:tr w:rsidR="000E3D7A" w:rsidRPr="008D3A31" w:rsidTr="008B07DA">
        <w:trPr>
          <w:trHeight w:val="864"/>
        </w:trPr>
        <w:tc>
          <w:tcPr>
            <w:tcW w:w="0" w:type="auto"/>
          </w:tcPr>
          <w:p w:rsidR="00FB36C5" w:rsidRPr="008D3A31" w:rsidRDefault="00237C43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The </w:t>
            </w:r>
            <w:r w:rsidRPr="008B07DA">
              <w:rPr>
                <w:b/>
              </w:rPr>
              <w:t>Trade Act</w:t>
            </w:r>
            <w:r w:rsidR="00372E8A">
              <w:t xml:space="preserve"> enrollment link will</w:t>
            </w:r>
            <w:r w:rsidR="00190963">
              <w:t xml:space="preserve"> </w:t>
            </w:r>
            <w:r>
              <w:t xml:space="preserve">now be available.  </w:t>
            </w:r>
          </w:p>
        </w:tc>
        <w:tc>
          <w:tcPr>
            <w:tcW w:w="4518" w:type="dxa"/>
          </w:tcPr>
          <w:p w:rsidR="00FB36C5" w:rsidRPr="008D3A31" w:rsidRDefault="00237C43" w:rsidP="00237C43">
            <w:pPr>
              <w:spacing w:after="0"/>
              <w:rPr>
                <w:b/>
              </w:rPr>
            </w:pPr>
            <w:r>
              <w:t xml:space="preserve">Click </w:t>
            </w:r>
            <w:r w:rsidRPr="00237C43">
              <w:t>on blue link next to</w:t>
            </w:r>
            <w:r>
              <w:rPr>
                <w:b/>
              </w:rPr>
              <w:t xml:space="preserve"> Trade Adjustment Act</w:t>
            </w:r>
            <w:r w:rsidRPr="00237C43">
              <w:t xml:space="preserve">. </w:t>
            </w:r>
            <w:r w:rsidR="00A2081A">
              <w:t xml:space="preserve">Date of Eligibility and </w:t>
            </w:r>
            <w:r>
              <w:t xml:space="preserve">Enrollment start date should be date Trade Client applied for benefits. </w:t>
            </w:r>
          </w:p>
        </w:tc>
        <w:tc>
          <w:tcPr>
            <w:tcW w:w="1297" w:type="dxa"/>
          </w:tcPr>
          <w:p w:rsidR="00C97185" w:rsidRDefault="00C97185" w:rsidP="00C97185">
            <w:pPr>
              <w:spacing w:after="0"/>
              <w:ind w:hanging="804"/>
            </w:pPr>
            <w:r w:rsidRPr="008D3A31">
              <w:t>One Stop</w:t>
            </w:r>
          </w:p>
          <w:p w:rsidR="0030469F" w:rsidRPr="00697471" w:rsidRDefault="00697471" w:rsidP="00697471">
            <w:pPr>
              <w:spacing w:after="0"/>
              <w:ind w:hanging="804"/>
            </w:pPr>
            <w:r>
              <w:t>Registration</w:t>
            </w:r>
          </w:p>
        </w:tc>
      </w:tr>
      <w:tr w:rsidR="000E3D7A" w:rsidRPr="008D3A31" w:rsidTr="00C34C24">
        <w:trPr>
          <w:trHeight w:val="2537"/>
        </w:trPr>
        <w:tc>
          <w:tcPr>
            <w:tcW w:w="0" w:type="auto"/>
          </w:tcPr>
          <w:p w:rsidR="00372E8A" w:rsidRDefault="00237C43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lastRenderedPageBreak/>
              <w:t>Ask Trade Clien</w:t>
            </w:r>
            <w:r w:rsidR="00372E8A">
              <w:t>t if th</w:t>
            </w:r>
            <w:r w:rsidR="0000541B">
              <w:t>ey are looking for work and provide</w:t>
            </w:r>
            <w:r w:rsidR="00372E8A">
              <w:t xml:space="preserve"> cli</w:t>
            </w:r>
            <w:r w:rsidR="0000541B">
              <w:t xml:space="preserve">ent APPLICANT SERVICES brochure, highlighting DJL website with labor market information. </w:t>
            </w:r>
          </w:p>
          <w:p w:rsidR="00372E8A" w:rsidRPr="008D3A31" w:rsidRDefault="00237C43" w:rsidP="00C34C24">
            <w:pPr>
              <w:pStyle w:val="ListParagraph"/>
              <w:spacing w:after="0"/>
              <w:ind w:left="1080" w:firstLine="0"/>
            </w:pPr>
            <w:r>
              <w:t xml:space="preserve">If </w:t>
            </w:r>
            <w:r w:rsidR="00372E8A">
              <w:t>client answers “</w:t>
            </w:r>
            <w:r>
              <w:t>yes</w:t>
            </w:r>
            <w:r w:rsidR="00372E8A">
              <w:t>”</w:t>
            </w:r>
            <w:r>
              <w:t xml:space="preserve">, </w:t>
            </w:r>
            <w:r w:rsidR="008B07DA">
              <w:t>skip to step 6</w:t>
            </w:r>
            <w:r>
              <w:t xml:space="preserve">. If </w:t>
            </w:r>
            <w:r w:rsidR="00372E8A">
              <w:t>client answers “</w:t>
            </w:r>
            <w:r>
              <w:t>no</w:t>
            </w:r>
            <w:r w:rsidR="00372E8A">
              <w:t>”, trade c</w:t>
            </w:r>
            <w:r>
              <w:t>li</w:t>
            </w:r>
            <w:r w:rsidR="0079148F">
              <w:t>ent does not need to attend LE o</w:t>
            </w:r>
            <w:r>
              <w:t>rientation</w:t>
            </w:r>
            <w:r w:rsidR="000C03FB">
              <w:t xml:space="preserve">, </w:t>
            </w:r>
            <w:r w:rsidR="00A2081A">
              <w:t>sign form returning white and yellow copy to client, client</w:t>
            </w:r>
            <w:r w:rsidR="000C03FB">
              <w:t xml:space="preserve"> may leave</w:t>
            </w:r>
            <w:r>
              <w:t>.</w:t>
            </w:r>
          </w:p>
        </w:tc>
        <w:tc>
          <w:tcPr>
            <w:tcW w:w="4518" w:type="dxa"/>
          </w:tcPr>
          <w:p w:rsidR="00DC0B2C" w:rsidRPr="008D3A31" w:rsidRDefault="00372E8A" w:rsidP="008B07DA">
            <w:pPr>
              <w:spacing w:after="0"/>
              <w:rPr>
                <w:b/>
              </w:rPr>
            </w:pPr>
            <w:r>
              <w:t>In TAA enrollment, S&amp;T plan, enter a quick service, “Workforce Information Services”.</w:t>
            </w:r>
          </w:p>
        </w:tc>
        <w:tc>
          <w:tcPr>
            <w:tcW w:w="1297" w:type="dxa"/>
          </w:tcPr>
          <w:p w:rsidR="00237C43" w:rsidRDefault="00237C43" w:rsidP="00237C43">
            <w:pPr>
              <w:spacing w:after="0"/>
              <w:ind w:hanging="804"/>
            </w:pPr>
            <w:r w:rsidRPr="008D3A31">
              <w:t>One Stop</w:t>
            </w:r>
          </w:p>
          <w:p w:rsidR="00697471" w:rsidRPr="008D3A31" w:rsidRDefault="00697471" w:rsidP="00237C43">
            <w:pPr>
              <w:spacing w:after="0"/>
              <w:ind w:hanging="804"/>
            </w:pPr>
            <w:r>
              <w:t>Registration</w:t>
            </w:r>
          </w:p>
          <w:p w:rsidR="0098323C" w:rsidRPr="008D3A31" w:rsidRDefault="0098323C" w:rsidP="000E3D7A">
            <w:pPr>
              <w:spacing w:after="0"/>
            </w:pPr>
          </w:p>
        </w:tc>
      </w:tr>
      <w:tr w:rsidR="00237C43" w:rsidRPr="008D3A31" w:rsidTr="008B07DA">
        <w:tc>
          <w:tcPr>
            <w:tcW w:w="0" w:type="auto"/>
          </w:tcPr>
          <w:p w:rsidR="00237C43" w:rsidRPr="008D3A31" w:rsidRDefault="00F35115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Provide </w:t>
            </w:r>
            <w:r w:rsidR="00E46A0B">
              <w:t>at least one job search/referral</w:t>
            </w:r>
            <w:r w:rsidR="008B07DA">
              <w:t>, then refer client to LE Orientation per LE #1.</w:t>
            </w:r>
          </w:p>
        </w:tc>
        <w:tc>
          <w:tcPr>
            <w:tcW w:w="4518" w:type="dxa"/>
          </w:tcPr>
          <w:p w:rsidR="00F35115" w:rsidRDefault="00E46A0B" w:rsidP="00237C43">
            <w:pPr>
              <w:spacing w:after="0"/>
            </w:pPr>
            <w:r w:rsidRPr="00E46A0B">
              <w:t>See LE #1</w:t>
            </w:r>
            <w:r>
              <w:t xml:space="preserve"> for steps for completing a</w:t>
            </w:r>
            <w:r w:rsidR="0097153A">
              <w:t xml:space="preserve"> basic</w:t>
            </w:r>
            <w:r>
              <w:t xml:space="preserve"> job search. </w:t>
            </w:r>
          </w:p>
          <w:p w:rsidR="00237C43" w:rsidRDefault="00E46A0B" w:rsidP="00237C43">
            <w:pPr>
              <w:spacing w:after="0"/>
            </w:pPr>
            <w:r>
              <w:t xml:space="preserve">In </w:t>
            </w:r>
            <w:r w:rsidR="0097153A">
              <w:t xml:space="preserve">TAA enrollment, </w:t>
            </w:r>
            <w:r>
              <w:t>S&amp;T</w:t>
            </w:r>
            <w:r w:rsidR="0097153A">
              <w:t xml:space="preserve"> </w:t>
            </w:r>
            <w:r>
              <w:t xml:space="preserve">plan, </w:t>
            </w:r>
            <w:r w:rsidR="0097153A">
              <w:t>enter</w:t>
            </w:r>
            <w:r>
              <w:t xml:space="preserve"> a quick service, “Job Search and Placement Assistance”</w:t>
            </w:r>
            <w:r w:rsidR="0097153A">
              <w:t xml:space="preserve">. </w:t>
            </w:r>
          </w:p>
          <w:p w:rsidR="008B07DA" w:rsidRPr="005C1D0E" w:rsidRDefault="008B07DA" w:rsidP="008B07DA">
            <w:pPr>
              <w:spacing w:after="0"/>
              <w:rPr>
                <w:b/>
                <w:sz w:val="24"/>
                <w:szCs w:val="24"/>
              </w:rPr>
            </w:pPr>
            <w:r>
              <w:t>See LE #1 for DJL steps-</w:t>
            </w:r>
            <w:r w:rsidRPr="005C1D0E">
              <w:rPr>
                <w:b/>
                <w:sz w:val="24"/>
                <w:szCs w:val="24"/>
              </w:rPr>
              <w:t xml:space="preserve"> </w:t>
            </w:r>
            <w:r w:rsidRPr="002F06E6">
              <w:t>Group and Individual Service Orientations</w:t>
            </w:r>
            <w:r>
              <w:t>.</w:t>
            </w:r>
          </w:p>
          <w:p w:rsidR="008B07DA" w:rsidRPr="00E46A0B" w:rsidRDefault="008B07DA" w:rsidP="00237C43">
            <w:pPr>
              <w:spacing w:after="0"/>
            </w:pPr>
          </w:p>
        </w:tc>
        <w:tc>
          <w:tcPr>
            <w:tcW w:w="1297" w:type="dxa"/>
          </w:tcPr>
          <w:p w:rsidR="004611AB" w:rsidRDefault="004611AB" w:rsidP="004611AB">
            <w:pPr>
              <w:spacing w:after="0"/>
              <w:ind w:hanging="804"/>
            </w:pPr>
            <w:r w:rsidRPr="008D3A31">
              <w:t>One Stop</w:t>
            </w:r>
          </w:p>
          <w:p w:rsidR="004611AB" w:rsidRPr="008D3A31" w:rsidRDefault="004611AB" w:rsidP="004611AB">
            <w:pPr>
              <w:spacing w:after="0"/>
              <w:ind w:hanging="804"/>
            </w:pPr>
            <w:r>
              <w:t>Registration</w:t>
            </w:r>
          </w:p>
          <w:p w:rsidR="00237C43" w:rsidRPr="008D3A31" w:rsidRDefault="00237C43" w:rsidP="00697471">
            <w:pPr>
              <w:spacing w:after="0"/>
              <w:ind w:hanging="804"/>
            </w:pPr>
          </w:p>
        </w:tc>
      </w:tr>
      <w:tr w:rsidR="00697471" w:rsidRPr="008D3A31" w:rsidTr="008B07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71" w:rsidRPr="008D3A31" w:rsidRDefault="00E46A0B" w:rsidP="008B07D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DET staff signs Mandatory Registration-RTAA/ATAA form.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71" w:rsidRPr="008D3A31" w:rsidRDefault="00697471" w:rsidP="00A2081A">
            <w:pPr>
              <w:spacing w:after="0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0B" w:rsidRDefault="00E46A0B" w:rsidP="00E46A0B">
            <w:pPr>
              <w:spacing w:after="0"/>
              <w:ind w:hanging="804"/>
            </w:pPr>
            <w:r w:rsidRPr="008D3A31">
              <w:t>One Stop</w:t>
            </w:r>
          </w:p>
          <w:p w:rsidR="00697471" w:rsidRPr="008D3A31" w:rsidRDefault="00E46A0B" w:rsidP="00E46A0B">
            <w:pPr>
              <w:spacing w:after="0"/>
              <w:ind w:left="0" w:firstLine="0"/>
            </w:pPr>
            <w:r>
              <w:t>Registration</w:t>
            </w:r>
          </w:p>
        </w:tc>
      </w:tr>
    </w:tbl>
    <w:p w:rsidR="00E96417" w:rsidRDefault="00E96417" w:rsidP="00E96417">
      <w:pPr>
        <w:ind w:left="0" w:firstLine="0"/>
      </w:pPr>
      <w:r w:rsidRPr="00E96417">
        <w:rPr>
          <w:b/>
        </w:rPr>
        <w:t>After creating the Trade Enrollment</w:t>
      </w:r>
      <w:r>
        <w:t>, send email to Manager to approve the trade enrollment for the client. Include client name and PID #.</w:t>
      </w:r>
    </w:p>
    <w:p w:rsidR="005E725B" w:rsidRPr="00E96417" w:rsidRDefault="005E725B" w:rsidP="004611AB">
      <w:pPr>
        <w:ind w:left="0" w:firstLine="0"/>
        <w:rPr>
          <w:b/>
        </w:rPr>
      </w:pPr>
      <w:r w:rsidRPr="00E96417">
        <w:rPr>
          <w:b/>
        </w:rPr>
        <w:t>What happens to signed form?</w:t>
      </w:r>
    </w:p>
    <w:p w:rsidR="004C6884" w:rsidRPr="004C6884" w:rsidRDefault="005E725B" w:rsidP="004611AB">
      <w:pPr>
        <w:ind w:left="0" w:firstLine="0"/>
      </w:pPr>
      <w:r>
        <w:t>Local office keeps gold copy and returns the remaining f</w:t>
      </w:r>
      <w:r w:rsidR="00A2081A">
        <w:t>orms to client. M</w:t>
      </w:r>
      <w:r>
        <w:t>ake a copy for local DET office</w:t>
      </w:r>
      <w:r w:rsidR="00A2081A">
        <w:t>, make a copy to get returned to local UI office</w:t>
      </w:r>
      <w:r>
        <w:t xml:space="preserve"> and send gold copy to Hudson attn: Bonita Egerson.</w:t>
      </w:r>
    </w:p>
    <w:p w:rsidR="005A2840" w:rsidRPr="008B07DA" w:rsidRDefault="005A2840" w:rsidP="004611AB">
      <w:pPr>
        <w:ind w:left="0" w:firstLine="0"/>
      </w:pPr>
    </w:p>
    <w:sectPr w:rsidR="005A2840" w:rsidRPr="008B07DA" w:rsidSect="00A724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1A" w:rsidRDefault="00A2081A" w:rsidP="005A5A24">
      <w:pPr>
        <w:spacing w:before="0" w:after="0"/>
      </w:pPr>
      <w:r>
        <w:separator/>
      </w:r>
    </w:p>
  </w:endnote>
  <w:endnote w:type="continuationSeparator" w:id="0">
    <w:p w:rsidR="00A2081A" w:rsidRDefault="00A2081A" w:rsidP="005A5A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547"/>
      <w:docPartObj>
        <w:docPartGallery w:val="Page Numbers (Bottom of Page)"/>
        <w:docPartUnique/>
      </w:docPartObj>
    </w:sdtPr>
    <w:sdtContent>
      <w:p w:rsidR="00A2081A" w:rsidRDefault="00684648">
        <w:pPr>
          <w:pStyle w:val="Footer"/>
          <w:jc w:val="center"/>
        </w:pPr>
        <w:fldSimple w:instr=" PAGE   \* MERGEFORMAT ">
          <w:r w:rsidR="00B373D3">
            <w:rPr>
              <w:noProof/>
            </w:rPr>
            <w:t>1</w:t>
          </w:r>
        </w:fldSimple>
      </w:p>
    </w:sdtContent>
  </w:sdt>
  <w:p w:rsidR="00A2081A" w:rsidRDefault="00A20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1A" w:rsidRDefault="00A2081A" w:rsidP="005A5A24">
      <w:pPr>
        <w:spacing w:before="0" w:after="0"/>
      </w:pPr>
      <w:r>
        <w:separator/>
      </w:r>
    </w:p>
  </w:footnote>
  <w:footnote w:type="continuationSeparator" w:id="0">
    <w:p w:rsidR="00A2081A" w:rsidRDefault="00A2081A" w:rsidP="005A5A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1A" w:rsidRDefault="00A20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1A" w:rsidRDefault="00A2081A" w:rsidP="00D6166E">
    <w:pPr>
      <w:pStyle w:val="Header"/>
      <w:spacing w:beforeAutospacing="0" w:afterAutospacing="0"/>
      <w:ind w:left="0" w:firstLine="0"/>
      <w:jc w:val="center"/>
      <w:rPr>
        <w:sz w:val="28"/>
        <w:szCs w:val="28"/>
      </w:rPr>
    </w:pPr>
    <w:r w:rsidRPr="00087382">
      <w:rPr>
        <w:sz w:val="28"/>
        <w:szCs w:val="28"/>
      </w:rPr>
      <w:t>Employment Services (Labor Exchange)</w:t>
    </w:r>
  </w:p>
  <w:p w:rsidR="00A2081A" w:rsidRPr="00087382" w:rsidRDefault="00A2081A" w:rsidP="00D6166E">
    <w:pPr>
      <w:pStyle w:val="Header"/>
      <w:spacing w:beforeAutospacing="0" w:afterAutospacing="0"/>
      <w:jc w:val="center"/>
      <w:rPr>
        <w:sz w:val="28"/>
        <w:szCs w:val="28"/>
      </w:rPr>
    </w:pPr>
    <w:r>
      <w:rPr>
        <w:sz w:val="28"/>
        <w:szCs w:val="28"/>
      </w:rPr>
      <w:t>Service Delivery Process Policy</w:t>
    </w:r>
  </w:p>
  <w:p w:rsidR="00A2081A" w:rsidRDefault="00A2081A" w:rsidP="00D6166E">
    <w:pPr>
      <w:pStyle w:val="Header"/>
      <w:spacing w:beforeAutospacing="0" w:afterAutospacing="0"/>
      <w:jc w:val="center"/>
      <w:rPr>
        <w:sz w:val="28"/>
        <w:szCs w:val="28"/>
      </w:rPr>
    </w:pPr>
    <w:r>
      <w:rPr>
        <w:sz w:val="28"/>
        <w:szCs w:val="28"/>
      </w:rPr>
      <w:t>LE Policy 12-MANDATORY R</w:t>
    </w:r>
    <w:r w:rsidR="003462D5">
      <w:rPr>
        <w:sz w:val="28"/>
        <w:szCs w:val="28"/>
      </w:rPr>
      <w:t>EGISTRATION-RTAA/ATAA FORM -3/29</w:t>
    </w:r>
    <w:r>
      <w:rPr>
        <w:sz w:val="28"/>
        <w:szCs w:val="28"/>
      </w:rPr>
      <w:t>/2011</w:t>
    </w:r>
  </w:p>
  <w:p w:rsidR="00A2081A" w:rsidRPr="00D6166E" w:rsidRDefault="00A2081A" w:rsidP="00D6166E">
    <w:pPr>
      <w:pStyle w:val="Header"/>
      <w:spacing w:beforeAutospacing="0" w:afterAutospacing="0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1A" w:rsidRDefault="00A20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675"/>
    <w:multiLevelType w:val="hybridMultilevel"/>
    <w:tmpl w:val="BF5E0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E3D7A"/>
    <w:rsid w:val="0000541B"/>
    <w:rsid w:val="000247FC"/>
    <w:rsid w:val="0002522E"/>
    <w:rsid w:val="000253E0"/>
    <w:rsid w:val="000435E9"/>
    <w:rsid w:val="0004368E"/>
    <w:rsid w:val="000741C0"/>
    <w:rsid w:val="00085105"/>
    <w:rsid w:val="000A7B53"/>
    <w:rsid w:val="000C03FB"/>
    <w:rsid w:val="000C12FD"/>
    <w:rsid w:val="000C2F8E"/>
    <w:rsid w:val="000E3D7A"/>
    <w:rsid w:val="00106C50"/>
    <w:rsid w:val="00140D9B"/>
    <w:rsid w:val="00161F75"/>
    <w:rsid w:val="001648CD"/>
    <w:rsid w:val="00166470"/>
    <w:rsid w:val="00170873"/>
    <w:rsid w:val="00174066"/>
    <w:rsid w:val="00186D38"/>
    <w:rsid w:val="00190963"/>
    <w:rsid w:val="001A6015"/>
    <w:rsid w:val="001B7E12"/>
    <w:rsid w:val="0020731E"/>
    <w:rsid w:val="00230921"/>
    <w:rsid w:val="00237C43"/>
    <w:rsid w:val="0025173F"/>
    <w:rsid w:val="002518B1"/>
    <w:rsid w:val="002924CA"/>
    <w:rsid w:val="002C1EA7"/>
    <w:rsid w:val="002C7E7E"/>
    <w:rsid w:val="002D50A3"/>
    <w:rsid w:val="002E0138"/>
    <w:rsid w:val="002E0E50"/>
    <w:rsid w:val="002E74AB"/>
    <w:rsid w:val="002F05DC"/>
    <w:rsid w:val="002F06E6"/>
    <w:rsid w:val="002F10B9"/>
    <w:rsid w:val="00300287"/>
    <w:rsid w:val="0030469F"/>
    <w:rsid w:val="00307305"/>
    <w:rsid w:val="003079AB"/>
    <w:rsid w:val="003279B8"/>
    <w:rsid w:val="003462D5"/>
    <w:rsid w:val="00372E8A"/>
    <w:rsid w:val="003825F7"/>
    <w:rsid w:val="00384361"/>
    <w:rsid w:val="003A41F4"/>
    <w:rsid w:val="003B0106"/>
    <w:rsid w:val="003B1B3A"/>
    <w:rsid w:val="003C0361"/>
    <w:rsid w:val="003D4B81"/>
    <w:rsid w:val="00410AFA"/>
    <w:rsid w:val="0041624D"/>
    <w:rsid w:val="004239B9"/>
    <w:rsid w:val="004421E5"/>
    <w:rsid w:val="00442B9B"/>
    <w:rsid w:val="004441A5"/>
    <w:rsid w:val="00453A1C"/>
    <w:rsid w:val="00453C2B"/>
    <w:rsid w:val="00456557"/>
    <w:rsid w:val="004611AB"/>
    <w:rsid w:val="00464A15"/>
    <w:rsid w:val="00465F70"/>
    <w:rsid w:val="00467163"/>
    <w:rsid w:val="00467EAC"/>
    <w:rsid w:val="004A1F5A"/>
    <w:rsid w:val="004A4F9F"/>
    <w:rsid w:val="004C6884"/>
    <w:rsid w:val="004E1039"/>
    <w:rsid w:val="004E4FA1"/>
    <w:rsid w:val="004E687E"/>
    <w:rsid w:val="004F138A"/>
    <w:rsid w:val="00510301"/>
    <w:rsid w:val="00517A26"/>
    <w:rsid w:val="005234A2"/>
    <w:rsid w:val="0052363A"/>
    <w:rsid w:val="00536248"/>
    <w:rsid w:val="00537F92"/>
    <w:rsid w:val="00540F20"/>
    <w:rsid w:val="00544E84"/>
    <w:rsid w:val="00550B70"/>
    <w:rsid w:val="005968AE"/>
    <w:rsid w:val="005A114F"/>
    <w:rsid w:val="005A270E"/>
    <w:rsid w:val="005A2840"/>
    <w:rsid w:val="005A5A24"/>
    <w:rsid w:val="005C5200"/>
    <w:rsid w:val="005C74FE"/>
    <w:rsid w:val="005D0B98"/>
    <w:rsid w:val="005E65E9"/>
    <w:rsid w:val="005E725B"/>
    <w:rsid w:val="005F3A8A"/>
    <w:rsid w:val="005F51EB"/>
    <w:rsid w:val="00607901"/>
    <w:rsid w:val="00620E57"/>
    <w:rsid w:val="006369D3"/>
    <w:rsid w:val="00670ED5"/>
    <w:rsid w:val="00671FA4"/>
    <w:rsid w:val="00672759"/>
    <w:rsid w:val="00674AE4"/>
    <w:rsid w:val="006819F0"/>
    <w:rsid w:val="00684648"/>
    <w:rsid w:val="00697471"/>
    <w:rsid w:val="006A12A7"/>
    <w:rsid w:val="006A1C8E"/>
    <w:rsid w:val="006A38B0"/>
    <w:rsid w:val="006A6767"/>
    <w:rsid w:val="006D0572"/>
    <w:rsid w:val="006D3C04"/>
    <w:rsid w:val="006E1C6C"/>
    <w:rsid w:val="006F2214"/>
    <w:rsid w:val="0070577B"/>
    <w:rsid w:val="00710EDE"/>
    <w:rsid w:val="0072776D"/>
    <w:rsid w:val="0073585F"/>
    <w:rsid w:val="00746A6A"/>
    <w:rsid w:val="00752E39"/>
    <w:rsid w:val="00761223"/>
    <w:rsid w:val="0079148F"/>
    <w:rsid w:val="007A4263"/>
    <w:rsid w:val="007A43A5"/>
    <w:rsid w:val="007A5E4A"/>
    <w:rsid w:val="007B02A2"/>
    <w:rsid w:val="007C3E8A"/>
    <w:rsid w:val="007D4A3E"/>
    <w:rsid w:val="007F6B4D"/>
    <w:rsid w:val="007F744E"/>
    <w:rsid w:val="00833907"/>
    <w:rsid w:val="008462B4"/>
    <w:rsid w:val="00873DA2"/>
    <w:rsid w:val="008A2A4F"/>
    <w:rsid w:val="008A7FB6"/>
    <w:rsid w:val="008B07DA"/>
    <w:rsid w:val="008C7047"/>
    <w:rsid w:val="008D3A31"/>
    <w:rsid w:val="008F16A5"/>
    <w:rsid w:val="008F747B"/>
    <w:rsid w:val="00906990"/>
    <w:rsid w:val="00911277"/>
    <w:rsid w:val="00913E54"/>
    <w:rsid w:val="00941D85"/>
    <w:rsid w:val="00944790"/>
    <w:rsid w:val="009513FD"/>
    <w:rsid w:val="0097153A"/>
    <w:rsid w:val="00980438"/>
    <w:rsid w:val="00980A5C"/>
    <w:rsid w:val="0098323C"/>
    <w:rsid w:val="0099167A"/>
    <w:rsid w:val="009966CF"/>
    <w:rsid w:val="009B3E69"/>
    <w:rsid w:val="009D4338"/>
    <w:rsid w:val="009D6091"/>
    <w:rsid w:val="00A031FB"/>
    <w:rsid w:val="00A05F22"/>
    <w:rsid w:val="00A12594"/>
    <w:rsid w:val="00A140D4"/>
    <w:rsid w:val="00A20643"/>
    <w:rsid w:val="00A2081A"/>
    <w:rsid w:val="00A257BB"/>
    <w:rsid w:val="00A318CF"/>
    <w:rsid w:val="00A362D2"/>
    <w:rsid w:val="00A4235E"/>
    <w:rsid w:val="00A544B2"/>
    <w:rsid w:val="00A56668"/>
    <w:rsid w:val="00A7244F"/>
    <w:rsid w:val="00A7737C"/>
    <w:rsid w:val="00A81196"/>
    <w:rsid w:val="00A81D30"/>
    <w:rsid w:val="00A8480B"/>
    <w:rsid w:val="00A94EC7"/>
    <w:rsid w:val="00AC39B8"/>
    <w:rsid w:val="00AD2362"/>
    <w:rsid w:val="00AD5963"/>
    <w:rsid w:val="00B02B6A"/>
    <w:rsid w:val="00B2764C"/>
    <w:rsid w:val="00B27948"/>
    <w:rsid w:val="00B302D4"/>
    <w:rsid w:val="00B348FB"/>
    <w:rsid w:val="00B36694"/>
    <w:rsid w:val="00B373D3"/>
    <w:rsid w:val="00B41359"/>
    <w:rsid w:val="00B624A4"/>
    <w:rsid w:val="00B65752"/>
    <w:rsid w:val="00B75506"/>
    <w:rsid w:val="00B764E8"/>
    <w:rsid w:val="00B77336"/>
    <w:rsid w:val="00B8523D"/>
    <w:rsid w:val="00B92D7F"/>
    <w:rsid w:val="00BC5C62"/>
    <w:rsid w:val="00BC7742"/>
    <w:rsid w:val="00BE1D66"/>
    <w:rsid w:val="00BE4E40"/>
    <w:rsid w:val="00BF55EB"/>
    <w:rsid w:val="00BF6C5A"/>
    <w:rsid w:val="00BF7F12"/>
    <w:rsid w:val="00C2115D"/>
    <w:rsid w:val="00C27273"/>
    <w:rsid w:val="00C30483"/>
    <w:rsid w:val="00C337BD"/>
    <w:rsid w:val="00C34C24"/>
    <w:rsid w:val="00C36E19"/>
    <w:rsid w:val="00C44E70"/>
    <w:rsid w:val="00C90673"/>
    <w:rsid w:val="00C97185"/>
    <w:rsid w:val="00CD25A8"/>
    <w:rsid w:val="00CE19A2"/>
    <w:rsid w:val="00D24F45"/>
    <w:rsid w:val="00D25D3E"/>
    <w:rsid w:val="00D30F19"/>
    <w:rsid w:val="00D46248"/>
    <w:rsid w:val="00D46BC1"/>
    <w:rsid w:val="00D53C68"/>
    <w:rsid w:val="00D60117"/>
    <w:rsid w:val="00D6166E"/>
    <w:rsid w:val="00D71C02"/>
    <w:rsid w:val="00D779FD"/>
    <w:rsid w:val="00D9367B"/>
    <w:rsid w:val="00DB41DE"/>
    <w:rsid w:val="00DB6E84"/>
    <w:rsid w:val="00DC0B2C"/>
    <w:rsid w:val="00DD2974"/>
    <w:rsid w:val="00DD3A4B"/>
    <w:rsid w:val="00DD5A77"/>
    <w:rsid w:val="00DF61D2"/>
    <w:rsid w:val="00DF784E"/>
    <w:rsid w:val="00E0406F"/>
    <w:rsid w:val="00E167C1"/>
    <w:rsid w:val="00E27B78"/>
    <w:rsid w:val="00E324D8"/>
    <w:rsid w:val="00E46437"/>
    <w:rsid w:val="00E46A0B"/>
    <w:rsid w:val="00E50FA7"/>
    <w:rsid w:val="00E75605"/>
    <w:rsid w:val="00E87DAB"/>
    <w:rsid w:val="00E92A0C"/>
    <w:rsid w:val="00E93D58"/>
    <w:rsid w:val="00E96417"/>
    <w:rsid w:val="00EC5770"/>
    <w:rsid w:val="00ED3E24"/>
    <w:rsid w:val="00EE3479"/>
    <w:rsid w:val="00EE7370"/>
    <w:rsid w:val="00F103B3"/>
    <w:rsid w:val="00F24379"/>
    <w:rsid w:val="00F255BF"/>
    <w:rsid w:val="00F26260"/>
    <w:rsid w:val="00F35115"/>
    <w:rsid w:val="00F45A90"/>
    <w:rsid w:val="00F52725"/>
    <w:rsid w:val="00F55617"/>
    <w:rsid w:val="00F61411"/>
    <w:rsid w:val="00F633DB"/>
    <w:rsid w:val="00F76C3C"/>
    <w:rsid w:val="00F76D92"/>
    <w:rsid w:val="00F9442F"/>
    <w:rsid w:val="00FA09C4"/>
    <w:rsid w:val="00FA31A1"/>
    <w:rsid w:val="00FB36C5"/>
    <w:rsid w:val="00FB3E78"/>
    <w:rsid w:val="00FB3E95"/>
    <w:rsid w:val="00FB6511"/>
    <w:rsid w:val="00FC23BE"/>
    <w:rsid w:val="00FD3845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F"/>
    <w:pPr>
      <w:spacing w:before="100" w:beforeAutospacing="1" w:after="100" w:afterAutospacing="1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7BB"/>
    <w:pPr>
      <w:spacing w:beforeAutospacing="1" w:afterAutospacing="1"/>
      <w:ind w:left="720" w:hanging="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A2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02"/>
    <w:rPr>
      <w:b/>
      <w:bCs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7D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F17C-F540-4A86-A2F0-554ACCF9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DOL\DET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ThomasM.Smith</dc:creator>
  <cp:keywords/>
  <dc:description/>
  <cp:lastModifiedBy>stacey.laing</cp:lastModifiedBy>
  <cp:revision>3</cp:revision>
  <cp:lastPrinted>2010-10-12T15:49:00Z</cp:lastPrinted>
  <dcterms:created xsi:type="dcterms:W3CDTF">2011-04-01T12:05:00Z</dcterms:created>
  <dcterms:modified xsi:type="dcterms:W3CDTF">2011-04-01T12:06:00Z</dcterms:modified>
</cp:coreProperties>
</file>