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C9" w:rsidRDefault="00652BC9" w:rsidP="00DE59BE"/>
    <w:p w:rsidR="00652BC9" w:rsidRDefault="00652BC9" w:rsidP="00DE59BE"/>
    <w:p w:rsidR="00DE59BE" w:rsidRDefault="00804D55" w:rsidP="00DE59B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LE # 23, </w:t>
      </w:r>
      <w:r w:rsidR="00E96149">
        <w:rPr>
          <w:rFonts w:asciiTheme="minorHAnsi" w:hAnsiTheme="minorHAnsi"/>
        </w:rPr>
        <w:t>REA clients are scheduled to attend REA Workshop through Fox Valley 3</w:t>
      </w:r>
      <w:r w:rsidR="00E96149" w:rsidRPr="00E96149">
        <w:rPr>
          <w:rFonts w:asciiTheme="minorHAnsi" w:hAnsiTheme="minorHAnsi"/>
          <w:vertAlign w:val="superscript"/>
        </w:rPr>
        <w:t>rd</w:t>
      </w:r>
      <w:r w:rsidR="00E96149">
        <w:rPr>
          <w:rFonts w:asciiTheme="minorHAnsi" w:hAnsiTheme="minorHAnsi"/>
        </w:rPr>
        <w:t xml:space="preserve"> Floor. </w:t>
      </w:r>
      <w:r w:rsidR="009D7EE7">
        <w:rPr>
          <w:rFonts w:asciiTheme="minorHAnsi" w:hAnsiTheme="minorHAnsi"/>
        </w:rPr>
        <w:t xml:space="preserve">Workshops are scheduled allowing for two hours for workshop and review of Work Search log. </w:t>
      </w:r>
    </w:p>
    <w:p w:rsidR="00E96149" w:rsidRDefault="00E96149" w:rsidP="00DE59BE">
      <w:pPr>
        <w:rPr>
          <w:rFonts w:asciiTheme="minorHAnsi" w:hAnsiTheme="minorHAnsi"/>
        </w:rPr>
      </w:pPr>
    </w:p>
    <w:p w:rsidR="005050E5" w:rsidRDefault="005050E5" w:rsidP="005050E5">
      <w:pPr>
        <w:rPr>
          <w:rFonts w:asciiTheme="minorHAnsi" w:hAnsiTheme="minorHAnsi"/>
        </w:rPr>
      </w:pPr>
      <w:r>
        <w:rPr>
          <w:rFonts w:asciiTheme="minorHAnsi" w:hAnsiTheme="minorHAnsi"/>
        </w:rPr>
        <w:t>The process for REA workshop is as follows:</w:t>
      </w:r>
    </w:p>
    <w:p w:rsidR="005050E5" w:rsidRDefault="005050E5" w:rsidP="005050E5">
      <w:pPr>
        <w:rPr>
          <w:rFonts w:asciiTheme="minorHAnsi" w:hAnsiTheme="minorHAnsi"/>
        </w:rPr>
      </w:pPr>
    </w:p>
    <w:p w:rsidR="005050E5" w:rsidRDefault="005050E5" w:rsidP="005050E5">
      <w:pPr>
        <w:rPr>
          <w:rFonts w:asciiTheme="minorHAnsi" w:hAnsiTheme="minorHAnsi"/>
        </w:rPr>
      </w:pPr>
      <w:r>
        <w:rPr>
          <w:rFonts w:asciiTheme="minorHAnsi" w:hAnsiTheme="minorHAnsi"/>
        </w:rPr>
        <w:t>Participants arrive on time for workshop</w:t>
      </w:r>
    </w:p>
    <w:p w:rsidR="005050E5" w:rsidRDefault="005050E5" w:rsidP="005050E5">
      <w:pPr>
        <w:rPr>
          <w:rFonts w:asciiTheme="minorHAnsi" w:hAnsiTheme="minorHAnsi"/>
        </w:rPr>
      </w:pPr>
    </w:p>
    <w:p w:rsidR="005050E5" w:rsidRPr="00DB431B" w:rsidRDefault="005050E5" w:rsidP="005050E5">
      <w:pPr>
        <w:rPr>
          <w:rFonts w:asciiTheme="minorHAnsi" w:hAnsiTheme="minorHAnsi"/>
        </w:rPr>
      </w:pPr>
      <w:r>
        <w:rPr>
          <w:rFonts w:asciiTheme="minorHAnsi" w:hAnsiTheme="minorHAnsi"/>
        </w:rPr>
        <w:t>Workshop is provided using DET approved REA workshop presentation located on the statewide (V) drive, REA Folder, PPT titled REA Workshop. The workshop was developed to meet our requiremen</w:t>
      </w:r>
      <w:r w:rsidR="00DB431B">
        <w:rPr>
          <w:rFonts w:asciiTheme="minorHAnsi" w:hAnsiTheme="minorHAnsi"/>
        </w:rPr>
        <w:t xml:space="preserve">ts of the federal regulations. </w:t>
      </w:r>
      <w:r w:rsidRPr="00DB431B">
        <w:rPr>
          <w:rFonts w:asciiTheme="minorHAnsi" w:hAnsiTheme="minorHAnsi"/>
        </w:rPr>
        <w:t>In order to be compliant with the program, the complete workshop must be presented.</w:t>
      </w:r>
    </w:p>
    <w:p w:rsidR="005050E5" w:rsidRDefault="005050E5" w:rsidP="005050E5">
      <w:pPr>
        <w:rPr>
          <w:rFonts w:asciiTheme="minorHAnsi" w:hAnsiTheme="minorHAnsi"/>
        </w:rPr>
      </w:pPr>
    </w:p>
    <w:p w:rsidR="005050E5" w:rsidRDefault="005050E5" w:rsidP="005050E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conclusion of workshop, the participants are directed to open Career Guide to page 12 &amp; 13 and start to write out the job search plan. They also are directed to pull out their work search log and write their name and last 4 of SSN on the top. </w:t>
      </w:r>
    </w:p>
    <w:p w:rsidR="005050E5" w:rsidRDefault="005050E5" w:rsidP="005050E5">
      <w:pPr>
        <w:rPr>
          <w:rFonts w:asciiTheme="minorHAnsi" w:hAnsiTheme="minorHAnsi"/>
        </w:rPr>
      </w:pPr>
    </w:p>
    <w:p w:rsidR="005050E5" w:rsidRDefault="005050E5" w:rsidP="005050E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 DET staff person scans each work search log and returns them to the participant’s one at a time. When they are returned, a 1:1 discussion is held with each participant in reference to their work search plan. Any suggestions on their work search plan are discussed at this time. Also if a work search log is incomplete, (all columns not completed, does not reflect the minimum of one job search per week, or not brought to workshop),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client should be notified that this will be reported to UI.</w:t>
      </w:r>
    </w:p>
    <w:p w:rsidR="005050E5" w:rsidRDefault="005050E5" w:rsidP="005050E5">
      <w:pPr>
        <w:rPr>
          <w:rFonts w:asciiTheme="minorHAnsi" w:hAnsiTheme="minorHAnsi"/>
        </w:rPr>
      </w:pPr>
    </w:p>
    <w:p w:rsidR="005050E5" w:rsidRDefault="005050E5" w:rsidP="005050E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Participants are notified that they may be brought back for additional services, and these activities are mandatory as long as they are still recipients of UI. </w:t>
      </w:r>
    </w:p>
    <w:p w:rsidR="005050E5" w:rsidRDefault="005050E5" w:rsidP="005050E5">
      <w:pPr>
        <w:rPr>
          <w:rFonts w:asciiTheme="minorHAnsi" w:hAnsiTheme="minorHAnsi"/>
        </w:rPr>
      </w:pPr>
    </w:p>
    <w:p w:rsidR="005050E5" w:rsidRPr="00DB431B" w:rsidRDefault="005050E5" w:rsidP="005050E5">
      <w:pPr>
        <w:rPr>
          <w:rFonts w:asciiTheme="minorHAnsi" w:hAnsiTheme="minorHAnsi"/>
        </w:rPr>
      </w:pPr>
      <w:r w:rsidRPr="00323B9D">
        <w:rPr>
          <w:rFonts w:asciiTheme="minorHAnsi" w:hAnsiTheme="minorHAnsi"/>
        </w:rPr>
        <w:t>DET REA ESS reviews each REA participant’s resume(s) within 5 working days of the workshop. Those individuals who need assistance in completing their resume are scheduled for a resume workshop with the DET REA ESS. These resume workshops will be held in the ESS’s of</w:t>
      </w:r>
      <w:r w:rsidR="00F51377">
        <w:rPr>
          <w:rFonts w:asciiTheme="minorHAnsi" w:hAnsiTheme="minorHAnsi"/>
        </w:rPr>
        <w:t>fice, therefore, groups of 4 REA</w:t>
      </w:r>
      <w:r w:rsidRPr="00323B9D">
        <w:rPr>
          <w:rFonts w:asciiTheme="minorHAnsi" w:hAnsiTheme="minorHAnsi"/>
        </w:rPr>
        <w:t xml:space="preserve"> clients should be scheduled at a time. These workshops should be within two weeks of the resume being reviewed. Other services as identified should be provided and entered according to LE # 4. Always utilizing a small group session when possible. These call back services should be entered in DJL using your unique participant group.</w:t>
      </w:r>
      <w:r>
        <w:rPr>
          <w:rFonts w:asciiTheme="minorHAnsi" w:hAnsiTheme="minorHAnsi"/>
        </w:rPr>
        <w:t xml:space="preserve"> </w:t>
      </w:r>
      <w:r w:rsidRPr="00DB431B">
        <w:rPr>
          <w:rFonts w:asciiTheme="minorHAnsi" w:hAnsiTheme="minorHAnsi"/>
        </w:rPr>
        <w:t>(</w:t>
      </w:r>
      <w:proofErr w:type="gramStart"/>
      <w:r w:rsidRPr="00DB431B">
        <w:rPr>
          <w:rFonts w:asciiTheme="minorHAnsi" w:hAnsiTheme="minorHAnsi"/>
        </w:rPr>
        <w:t>for</w:t>
      </w:r>
      <w:proofErr w:type="gramEnd"/>
      <w:r w:rsidRPr="00DB431B">
        <w:rPr>
          <w:rFonts w:asciiTheme="minorHAnsi" w:hAnsiTheme="minorHAnsi"/>
        </w:rPr>
        <w:t xml:space="preserve"> example, Jane Doe’s participant group would be REA-JD).</w:t>
      </w:r>
    </w:p>
    <w:p w:rsidR="005050E5" w:rsidRDefault="005050E5" w:rsidP="005050E5">
      <w:pPr>
        <w:rPr>
          <w:rFonts w:asciiTheme="minorHAnsi" w:hAnsiTheme="minorHAnsi"/>
        </w:rPr>
      </w:pPr>
    </w:p>
    <w:p w:rsidR="005050E5" w:rsidRDefault="005050E5" w:rsidP="005050E5">
      <w:pPr>
        <w:rPr>
          <w:rFonts w:asciiTheme="minorHAnsi" w:hAnsiTheme="minorHAnsi"/>
        </w:rPr>
      </w:pPr>
      <w:r>
        <w:rPr>
          <w:rFonts w:asciiTheme="minorHAnsi" w:hAnsiTheme="minorHAnsi"/>
        </w:rPr>
        <w:t>All services, including non-compliance are entered in accordance to LE #23.</w:t>
      </w:r>
    </w:p>
    <w:p w:rsidR="00E96149" w:rsidRPr="00CF7ED6" w:rsidRDefault="00E96149" w:rsidP="00DE59BE">
      <w:pPr>
        <w:rPr>
          <w:rFonts w:asciiTheme="minorHAnsi" w:hAnsiTheme="minorHAnsi"/>
        </w:rPr>
      </w:pPr>
    </w:p>
    <w:p w:rsidR="00DE59BE" w:rsidRDefault="00DE59BE" w:rsidP="00DE59BE"/>
    <w:p w:rsidR="00DE59BE" w:rsidRPr="00DE59BE" w:rsidRDefault="00DE59BE" w:rsidP="00DE59BE"/>
    <w:sectPr w:rsidR="00DE59BE" w:rsidRPr="00DE59BE" w:rsidSect="00C045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B2" w:rsidRDefault="006367B2" w:rsidP="00D17460">
      <w:r>
        <w:separator/>
      </w:r>
    </w:p>
  </w:endnote>
  <w:endnote w:type="continuationSeparator" w:id="0">
    <w:p w:rsidR="006367B2" w:rsidRDefault="006367B2" w:rsidP="00D1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B2" w:rsidRDefault="003D0FA6">
    <w:pPr>
      <w:pStyle w:val="Footer"/>
    </w:pPr>
    <w:r>
      <w:t>Draft 5/30</w:t>
    </w:r>
    <w:r w:rsidR="006367B2">
      <w:t>/2012</w:t>
    </w:r>
    <w:r w:rsidR="00E7784F">
      <w:t>, 7/20/2012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B2" w:rsidRDefault="006367B2" w:rsidP="00D17460">
      <w:r>
        <w:separator/>
      </w:r>
    </w:p>
  </w:footnote>
  <w:footnote w:type="continuationSeparator" w:id="0">
    <w:p w:rsidR="006367B2" w:rsidRDefault="006367B2" w:rsidP="00D17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B2" w:rsidRPr="00D17460" w:rsidRDefault="006367B2" w:rsidP="00D17460">
    <w:pPr>
      <w:pStyle w:val="Header"/>
      <w:jc w:val="center"/>
      <w:rPr>
        <w:rFonts w:asciiTheme="minorHAnsi" w:hAnsiTheme="minorHAnsi"/>
        <w:sz w:val="28"/>
        <w:szCs w:val="28"/>
      </w:rPr>
    </w:pPr>
    <w:r w:rsidRPr="00D17460">
      <w:rPr>
        <w:rFonts w:asciiTheme="minorHAnsi" w:hAnsiTheme="minorHAnsi"/>
        <w:sz w:val="28"/>
        <w:szCs w:val="28"/>
      </w:rPr>
      <w:t>Employment Services (Labor Exchange)</w:t>
    </w:r>
  </w:p>
  <w:p w:rsidR="006367B2" w:rsidRPr="00D17460" w:rsidRDefault="006367B2" w:rsidP="00D17460">
    <w:pPr>
      <w:pStyle w:val="Header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REA Workshop Guidelines</w:t>
    </w:r>
  </w:p>
  <w:p w:rsidR="006367B2" w:rsidRPr="00D17460" w:rsidRDefault="00E95EDB" w:rsidP="00D17460">
    <w:pPr>
      <w:pStyle w:val="Header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LE Policy 25- </w:t>
    </w:r>
    <w:r w:rsidR="00DA3AE4">
      <w:rPr>
        <w:rFonts w:asciiTheme="minorHAnsi" w:hAnsiTheme="minorHAnsi"/>
        <w:sz w:val="28"/>
        <w:szCs w:val="28"/>
      </w:rPr>
      <w:t>7/20</w:t>
    </w:r>
    <w:r w:rsidR="006367B2">
      <w:rPr>
        <w:rFonts w:asciiTheme="minorHAnsi" w:hAnsiTheme="minorHAnsi"/>
        <w:sz w:val="28"/>
        <w:szCs w:val="28"/>
      </w:rPr>
      <w:t>/2012</w:t>
    </w:r>
  </w:p>
  <w:p w:rsidR="006367B2" w:rsidRDefault="006367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5331"/>
    <w:multiLevelType w:val="hybridMultilevel"/>
    <w:tmpl w:val="A6A0C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10E5E"/>
    <w:multiLevelType w:val="hybridMultilevel"/>
    <w:tmpl w:val="B7C0E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51250"/>
    <w:multiLevelType w:val="hybridMultilevel"/>
    <w:tmpl w:val="80E8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37F70"/>
    <w:multiLevelType w:val="hybridMultilevel"/>
    <w:tmpl w:val="EF486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40E22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10824"/>
    <w:multiLevelType w:val="hybridMultilevel"/>
    <w:tmpl w:val="A1C6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777AF"/>
    <w:rsid w:val="00005A09"/>
    <w:rsid w:val="000204D2"/>
    <w:rsid w:val="00073BBF"/>
    <w:rsid w:val="000777AF"/>
    <w:rsid w:val="000A57E0"/>
    <w:rsid w:val="000F2371"/>
    <w:rsid w:val="001269E7"/>
    <w:rsid w:val="00141824"/>
    <w:rsid w:val="00145615"/>
    <w:rsid w:val="001770B7"/>
    <w:rsid w:val="00181C53"/>
    <w:rsid w:val="001952D1"/>
    <w:rsid w:val="001A22B0"/>
    <w:rsid w:val="001A709C"/>
    <w:rsid w:val="001D1729"/>
    <w:rsid w:val="001F0BAC"/>
    <w:rsid w:val="00263BFB"/>
    <w:rsid w:val="002836C5"/>
    <w:rsid w:val="002A4252"/>
    <w:rsid w:val="002C3971"/>
    <w:rsid w:val="002C4E66"/>
    <w:rsid w:val="003038E7"/>
    <w:rsid w:val="00323B9D"/>
    <w:rsid w:val="00335963"/>
    <w:rsid w:val="00356006"/>
    <w:rsid w:val="003A43C4"/>
    <w:rsid w:val="003B1085"/>
    <w:rsid w:val="003B67E4"/>
    <w:rsid w:val="003C75CC"/>
    <w:rsid w:val="003D0FA6"/>
    <w:rsid w:val="003E3B80"/>
    <w:rsid w:val="003E52E7"/>
    <w:rsid w:val="00414FBA"/>
    <w:rsid w:val="00453922"/>
    <w:rsid w:val="004F40BD"/>
    <w:rsid w:val="004F5B00"/>
    <w:rsid w:val="005050E5"/>
    <w:rsid w:val="00512F84"/>
    <w:rsid w:val="0052772E"/>
    <w:rsid w:val="00536CB4"/>
    <w:rsid w:val="005407B9"/>
    <w:rsid w:val="005604BB"/>
    <w:rsid w:val="005A7503"/>
    <w:rsid w:val="005D1AC7"/>
    <w:rsid w:val="00617F9D"/>
    <w:rsid w:val="006367B2"/>
    <w:rsid w:val="00643DC5"/>
    <w:rsid w:val="00652BC9"/>
    <w:rsid w:val="006A01FE"/>
    <w:rsid w:val="006B5A44"/>
    <w:rsid w:val="006E10EF"/>
    <w:rsid w:val="006F07B8"/>
    <w:rsid w:val="007055A5"/>
    <w:rsid w:val="00755A22"/>
    <w:rsid w:val="00780DD6"/>
    <w:rsid w:val="007C27A2"/>
    <w:rsid w:val="00804D55"/>
    <w:rsid w:val="00820277"/>
    <w:rsid w:val="008362DE"/>
    <w:rsid w:val="00844B4A"/>
    <w:rsid w:val="008914F7"/>
    <w:rsid w:val="0089746B"/>
    <w:rsid w:val="008A5073"/>
    <w:rsid w:val="008C75DD"/>
    <w:rsid w:val="008D1FAD"/>
    <w:rsid w:val="00904F6A"/>
    <w:rsid w:val="00914A1C"/>
    <w:rsid w:val="00983F47"/>
    <w:rsid w:val="00986790"/>
    <w:rsid w:val="009B76BD"/>
    <w:rsid w:val="009D0881"/>
    <w:rsid w:val="009D6AC7"/>
    <w:rsid w:val="009D7EE7"/>
    <w:rsid w:val="009E5B75"/>
    <w:rsid w:val="009F202F"/>
    <w:rsid w:val="009F205B"/>
    <w:rsid w:val="00A01CD0"/>
    <w:rsid w:val="00A06499"/>
    <w:rsid w:val="00A119D2"/>
    <w:rsid w:val="00A53255"/>
    <w:rsid w:val="00A55362"/>
    <w:rsid w:val="00A603F2"/>
    <w:rsid w:val="00A604E9"/>
    <w:rsid w:val="00A6581B"/>
    <w:rsid w:val="00A841E5"/>
    <w:rsid w:val="00AC1B6C"/>
    <w:rsid w:val="00B27D2F"/>
    <w:rsid w:val="00B40205"/>
    <w:rsid w:val="00B97F00"/>
    <w:rsid w:val="00BC71F7"/>
    <w:rsid w:val="00BD50A9"/>
    <w:rsid w:val="00BE20DF"/>
    <w:rsid w:val="00BF4B62"/>
    <w:rsid w:val="00C04578"/>
    <w:rsid w:val="00C3601A"/>
    <w:rsid w:val="00C40585"/>
    <w:rsid w:val="00C41838"/>
    <w:rsid w:val="00C64A58"/>
    <w:rsid w:val="00C903CE"/>
    <w:rsid w:val="00CA77A5"/>
    <w:rsid w:val="00CC1553"/>
    <w:rsid w:val="00CF7ED6"/>
    <w:rsid w:val="00D03F17"/>
    <w:rsid w:val="00D057B8"/>
    <w:rsid w:val="00D06216"/>
    <w:rsid w:val="00D17460"/>
    <w:rsid w:val="00D9753C"/>
    <w:rsid w:val="00DA3AE4"/>
    <w:rsid w:val="00DB431B"/>
    <w:rsid w:val="00DD6F94"/>
    <w:rsid w:val="00DE59BE"/>
    <w:rsid w:val="00DF7B67"/>
    <w:rsid w:val="00E00C02"/>
    <w:rsid w:val="00E54A69"/>
    <w:rsid w:val="00E72854"/>
    <w:rsid w:val="00E7784F"/>
    <w:rsid w:val="00E95EDB"/>
    <w:rsid w:val="00E96149"/>
    <w:rsid w:val="00EB4F31"/>
    <w:rsid w:val="00EB6F56"/>
    <w:rsid w:val="00F347CD"/>
    <w:rsid w:val="00F51377"/>
    <w:rsid w:val="00F843BF"/>
    <w:rsid w:val="00F8508B"/>
    <w:rsid w:val="00FB4453"/>
    <w:rsid w:val="00FC02BF"/>
    <w:rsid w:val="00FC1B93"/>
    <w:rsid w:val="00FE6947"/>
    <w:rsid w:val="00FE6F57"/>
    <w:rsid w:val="00F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7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4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7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4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C28A-1A6D-4992-85B6-5602F680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DOL/DET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eileen.schneese</dc:creator>
  <cp:keywords/>
  <dc:description/>
  <cp:lastModifiedBy>stacey.laing</cp:lastModifiedBy>
  <cp:revision>4</cp:revision>
  <cp:lastPrinted>2012-05-24T12:57:00Z</cp:lastPrinted>
  <dcterms:created xsi:type="dcterms:W3CDTF">2012-07-20T16:02:00Z</dcterms:created>
  <dcterms:modified xsi:type="dcterms:W3CDTF">2012-08-01T21:21:00Z</dcterms:modified>
</cp:coreProperties>
</file>